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7A65" w14:textId="2ABFF3ED" w:rsidR="002A0A47" w:rsidRDefault="006641A1">
      <w:r>
        <w:t>Количество субъектов малого и среднего предпринимательства на территории Гридасовского сельсовета -4</w:t>
      </w:r>
      <w:bookmarkStart w:id="0" w:name="_GoBack"/>
      <w:bookmarkEnd w:id="0"/>
    </w:p>
    <w:sectPr w:rsidR="002A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47"/>
    <w:rsid w:val="002A0A47"/>
    <w:rsid w:val="006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C72"/>
  <w15:chartTrackingRefBased/>
  <w15:docId w15:val="{9B8B9F21-232A-47E7-B47E-810AD4A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2021-04-13T09:32:00Z</dcterms:created>
  <dcterms:modified xsi:type="dcterms:W3CDTF">2021-04-13T09:34:00Z</dcterms:modified>
</cp:coreProperties>
</file>