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6C1" w:rsidRPr="004666C1" w:rsidRDefault="004666C1" w:rsidP="004666C1">
      <w:pPr>
        <w:shd w:val="clear" w:color="auto" w:fill="EEEEEE"/>
        <w:spacing w:line="240" w:lineRule="auto"/>
        <w:jc w:val="center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666C1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РЕШЕНИЕ от 30 сентября 2010 года № 28/95</w:t>
      </w:r>
      <w:proofErr w:type="gramStart"/>
      <w:r w:rsidRPr="004666C1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 xml:space="preserve"> О</w:t>
      </w:r>
      <w:proofErr w:type="gramEnd"/>
      <w:r w:rsidRPr="004666C1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 xml:space="preserve"> земельном налоге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СОБРАНИЕ ДЕПУТАТОВ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ГРИДАСОВСКОГО СЕЛЬСОВЕТА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ОБОЯНСКОГО РАЙОНА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КУРСКОЙ ОБЛАСТИ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РЕШЕНИЕ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от 30 сентября 2010 года № 28/95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О земельном налоге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В соответствии с главой 31 "Земельный </w:t>
      </w:r>
      <w:proofErr w:type="spell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налог",части</w:t>
      </w:r>
      <w:proofErr w:type="spell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второй Налогового кодекса Российской Федерации Собрание депутатов </w:t>
      </w:r>
      <w:proofErr w:type="spell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Гридасовского</w:t>
      </w:r>
      <w:proofErr w:type="spell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Обоянского</w:t>
      </w:r>
      <w:proofErr w:type="spell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района</w:t>
      </w:r>
      <w:proofErr w:type="gram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</w:t>
      </w:r>
      <w:proofErr w:type="gram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ешило: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1. Установить на территории муниципального образования земельный налог. Земельный налог вводится в действие настоящим Решением в соответствии с законодательством Российской Федерации и обязателен к уплате на территории муниципального образования.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2.Установить налоговые ставки в процентах от налоговой базы в размерах: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1) 0,3 процента в отношении земельных участков: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занятых</w:t>
      </w:r>
      <w:proofErr w:type="gram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к объектам инженерной инфраструктуры жилищно-коммунального комплекса или приобретенных (предоставленных) для жилищного строительства;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приобретенны</w:t>
      </w:r>
      <w:proofErr w:type="gram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х(</w:t>
      </w:r>
      <w:proofErr w:type="gram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2) 1,5 процента в отношении прочих земельных участков.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3.Установить отчетные периоды для налогоплательщиков-организаций и физических лиц, являющихся индивидуальными предпринимателями, первый квартал, второй квартал и третий квартал календарного года.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4.Установить для налогоплательщиков-организаций или физических лиц, являющихся индивидуальными предпринимателями, уплату авансовых платежей по земельному налогу не позднее последнего числа месяца, следующего за истекшим отчетным периодом.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5.Установить срок уплаты земельного налога: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1) для налогоплательщиков-организаций или физических лиц, не являющихся индивидуальными предпринимателям</w:t>
      </w:r>
      <w:proofErr w:type="gram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и-</w:t>
      </w:r>
      <w:proofErr w:type="gram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не позднее 5 февраля года, следующего за 2) для налогоплательщиков- физических лиц, являющихся индивидуальными предпринимателями- не позднее 1 ноября года, следующего за истекшим налоговым периодом.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6. Суммы земельного налога и авансовых платежей по налогу подлежат зачислению </w:t>
      </w:r>
      <w:proofErr w:type="gram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в полном объеме на счет Управления Федерального казначейства по </w:t>
      </w: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lastRenderedPageBreak/>
        <w:t>Курской области для последующего их распределения в соответствии</w:t>
      </w:r>
      <w:proofErr w:type="gram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с законодательством Российской Федерации.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7. Налогоплательщики, имеющие право на уменьшение налоговой базы, не позднее 1 февраля года</w:t>
      </w:r>
      <w:proofErr w:type="gram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  <w:proofErr w:type="gram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</w:t>
      </w:r>
      <w:proofErr w:type="gram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</w:t>
      </w:r>
      <w:proofErr w:type="gram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ледующего за истекшим налоговым периодом, самостоятельно представляют документы, подтверждающие такое право, в налоговый орган по месту нахождения земельного участка, признаваемого объектом </w:t>
      </w:r>
      <w:proofErr w:type="spell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налогооблажения</w:t>
      </w:r>
      <w:proofErr w:type="spell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8.Настоящее решение вступает в силу с 1 января 2011 года, но не ранее чем по истечении одного месяца со дня его официального опубликования.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4666C1" w:rsidRPr="004666C1" w:rsidRDefault="004666C1" w:rsidP="004666C1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Глава </w:t>
      </w:r>
      <w:proofErr w:type="spell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Гридасовского</w:t>
      </w:r>
      <w:proofErr w:type="spellEnd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4666C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А.Г.Ивакина</w:t>
      </w:r>
      <w:proofErr w:type="spellEnd"/>
    </w:p>
    <w:p w:rsidR="0016319F" w:rsidRDefault="0016319F">
      <w:bookmarkStart w:id="0" w:name="_GoBack"/>
      <w:bookmarkEnd w:id="0"/>
    </w:p>
    <w:sectPr w:rsidR="00163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6C1"/>
    <w:rsid w:val="0016319F"/>
    <w:rsid w:val="0046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20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2017-04-03T11:12:00Z</dcterms:created>
  <dcterms:modified xsi:type="dcterms:W3CDTF">2017-04-03T11:13:00Z</dcterms:modified>
</cp:coreProperties>
</file>